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  <w:gridCol w:w="1843"/>
      </w:tblGrid>
      <w:tr w:rsidR="008B110E" w:rsidRPr="004C3847" w14:paraId="7D07D23A" w14:textId="77777777" w:rsidTr="00041147">
        <w:trPr>
          <w:trHeight w:val="214"/>
        </w:trPr>
        <w:tc>
          <w:tcPr>
            <w:tcW w:w="3970" w:type="dxa"/>
            <w:shd w:val="clear" w:color="auto" w:fill="BFBFBF" w:themeFill="background1" w:themeFillShade="BF"/>
          </w:tcPr>
          <w:p w14:paraId="785C6E73" w14:textId="77777777" w:rsidR="008B110E" w:rsidRPr="004C3847" w:rsidRDefault="00AD567D" w:rsidP="008C5BB1">
            <w:pPr>
              <w:spacing w:before="20" w:after="2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C3847">
              <w:rPr>
                <w:rFonts w:cs="Arial"/>
                <w:b/>
                <w:bCs/>
                <w:sz w:val="20"/>
                <w:szCs w:val="20"/>
                <w:lang w:eastAsia="en-AU"/>
              </w:rPr>
              <w:t>Control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0D0639ED" w14:textId="77777777" w:rsidR="008B110E" w:rsidRPr="004C3847" w:rsidRDefault="00041147" w:rsidP="00763A4E">
            <w:pPr>
              <w:spacing w:before="20" w:after="20"/>
              <w:ind w:left="10080" w:hanging="1008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Assessmen</w:t>
            </w:r>
            <w:r w:rsidR="00763A4E">
              <w:rPr>
                <w:rFonts w:cs="Arial"/>
                <w:b/>
                <w:bCs/>
                <w:sz w:val="20"/>
                <w:szCs w:val="20"/>
                <w:lang w:eastAsia="en-AU"/>
              </w:rPr>
              <w:t>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2E8EE39" w14:textId="77777777" w:rsidR="008B110E" w:rsidRPr="004C3847" w:rsidRDefault="008B110E" w:rsidP="008C5BB1">
            <w:pPr>
              <w:tabs>
                <w:tab w:val="left" w:pos="7263"/>
              </w:tabs>
              <w:spacing w:before="20" w:after="20"/>
              <w:ind w:right="-108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C3847">
              <w:rPr>
                <w:rFonts w:cs="Arial"/>
                <w:b/>
                <w:bCs/>
                <w:sz w:val="20"/>
                <w:szCs w:val="20"/>
                <w:lang w:eastAsia="en-AU"/>
              </w:rPr>
              <w:t>Compliance</w:t>
            </w:r>
            <w:r w:rsidR="00537D2C" w:rsidRPr="004C3847">
              <w:rPr>
                <w:rFonts w:cs="Arial"/>
                <w:b/>
                <w:bCs/>
                <w:sz w:val="20"/>
                <w:szCs w:val="20"/>
                <w:lang w:eastAsia="en-AU"/>
              </w:rPr>
              <w:t>?</w:t>
            </w:r>
          </w:p>
        </w:tc>
      </w:tr>
      <w:tr w:rsidR="00EF638D" w:rsidRPr="004C3847" w14:paraId="196763B6" w14:textId="77777777" w:rsidTr="00041147">
        <w:trPr>
          <w:trHeight w:val="214"/>
        </w:trPr>
        <w:tc>
          <w:tcPr>
            <w:tcW w:w="3970" w:type="dxa"/>
            <w:shd w:val="clear" w:color="auto" w:fill="auto"/>
          </w:tcPr>
          <w:p w14:paraId="004608B7" w14:textId="77777777" w:rsidR="00EF638D" w:rsidRDefault="00EF638D" w:rsidP="00EF638D">
            <w:pPr>
              <w:spacing w:before="60" w:after="60"/>
              <w:jc w:val="both"/>
              <w:rPr>
                <w:rFonts w:cs="Arial"/>
                <w:b/>
                <w:bCs/>
                <w:sz w:val="20"/>
              </w:rPr>
            </w:pPr>
            <w:r w:rsidRPr="00EF638D">
              <w:rPr>
                <w:rFonts w:cs="Arial"/>
                <w:b/>
                <w:bCs/>
                <w:sz w:val="20"/>
              </w:rPr>
              <w:t>A2 Notification and Advertising Requirements</w:t>
            </w:r>
          </w:p>
          <w:p w14:paraId="6A0FE377" w14:textId="3ECE0296" w:rsidR="00EF638D" w:rsidRPr="00CD3783" w:rsidRDefault="00EF638D" w:rsidP="00EF638D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Applications</w:t>
            </w:r>
            <w:r w:rsidRPr="00EF638D">
              <w:rPr>
                <w:rFonts w:cs="Arial"/>
                <w:sz w:val="20"/>
              </w:rPr>
              <w:t xml:space="preserve"> are to be publicly exhibited in accordance with the Camden DCP</w:t>
            </w:r>
          </w:p>
        </w:tc>
        <w:tc>
          <w:tcPr>
            <w:tcW w:w="3969" w:type="dxa"/>
          </w:tcPr>
          <w:p w14:paraId="7E964529" w14:textId="24049FF9" w:rsidR="00EF638D" w:rsidRPr="00CD3783" w:rsidRDefault="00EF638D" w:rsidP="00A544A6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EF638D">
              <w:rPr>
                <w:rFonts w:cs="Arial"/>
                <w:bCs/>
                <w:sz w:val="20"/>
              </w:rPr>
              <w:t xml:space="preserve">The application </w:t>
            </w:r>
            <w:r>
              <w:rPr>
                <w:rFonts w:cs="Arial"/>
                <w:bCs/>
                <w:sz w:val="20"/>
              </w:rPr>
              <w:t>was notified</w:t>
            </w:r>
            <w:r w:rsidRPr="00EF638D">
              <w:rPr>
                <w:rFonts w:cs="Arial"/>
                <w:bCs/>
                <w:sz w:val="20"/>
              </w:rPr>
              <w:t xml:space="preserve"> for </w:t>
            </w:r>
            <w:r>
              <w:rPr>
                <w:rFonts w:cs="Arial"/>
                <w:bCs/>
                <w:sz w:val="20"/>
              </w:rPr>
              <w:t>14</w:t>
            </w:r>
            <w:r w:rsidRPr="00EF638D">
              <w:rPr>
                <w:rFonts w:cs="Arial"/>
                <w:bCs/>
                <w:sz w:val="20"/>
              </w:rPr>
              <w:t xml:space="preserve"> days in accordance with the DCP. No submissions were received.</w:t>
            </w:r>
          </w:p>
        </w:tc>
        <w:tc>
          <w:tcPr>
            <w:tcW w:w="1843" w:type="dxa"/>
          </w:tcPr>
          <w:p w14:paraId="65E83C8A" w14:textId="71EB4A9F" w:rsidR="00EF638D" w:rsidRPr="004C3847" w:rsidRDefault="00EF638D" w:rsidP="00A544A6">
            <w:pPr>
              <w:spacing w:before="20" w:after="20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Yes.</w:t>
            </w:r>
          </w:p>
        </w:tc>
      </w:tr>
      <w:tr w:rsidR="00A544A6" w:rsidRPr="004C3847" w14:paraId="09DA7312" w14:textId="77777777" w:rsidTr="00041147">
        <w:trPr>
          <w:trHeight w:val="214"/>
        </w:trPr>
        <w:tc>
          <w:tcPr>
            <w:tcW w:w="3970" w:type="dxa"/>
            <w:shd w:val="clear" w:color="auto" w:fill="auto"/>
          </w:tcPr>
          <w:p w14:paraId="3018ECE3" w14:textId="77777777" w:rsidR="00A544A6" w:rsidRPr="00EF638D" w:rsidRDefault="00A544A6" w:rsidP="00A544A6">
            <w:pPr>
              <w:spacing w:before="60" w:after="60"/>
              <w:jc w:val="both"/>
              <w:rPr>
                <w:rFonts w:cs="Arial"/>
                <w:b/>
                <w:bCs/>
                <w:sz w:val="20"/>
              </w:rPr>
            </w:pPr>
            <w:r w:rsidRPr="00EF638D">
              <w:rPr>
                <w:rFonts w:cs="Arial"/>
                <w:b/>
                <w:bCs/>
                <w:sz w:val="20"/>
              </w:rPr>
              <w:t>B1.1 Erosion and Sedimentation</w:t>
            </w:r>
          </w:p>
          <w:p w14:paraId="47449702" w14:textId="77777777" w:rsidR="00A544A6" w:rsidRDefault="00A544A6" w:rsidP="00A544A6">
            <w:pPr>
              <w:spacing w:before="60" w:after="60"/>
              <w:jc w:val="both"/>
              <w:rPr>
                <w:rFonts w:cs="Arial"/>
                <w:sz w:val="20"/>
              </w:rPr>
            </w:pPr>
          </w:p>
          <w:p w14:paraId="183D6634" w14:textId="77777777" w:rsidR="00A544A6" w:rsidRPr="00CD3783" w:rsidRDefault="00A544A6" w:rsidP="00A544A6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CD3783">
              <w:rPr>
                <w:rFonts w:cs="Arial"/>
                <w:sz w:val="20"/>
              </w:rPr>
              <w:t xml:space="preserve">Sediment, erosion and dust controls to be installed prior to commencement of works and maintained until the site is </w:t>
            </w:r>
            <w:proofErr w:type="spellStart"/>
            <w:r w:rsidRPr="00CD3783">
              <w:rPr>
                <w:rFonts w:cs="Arial"/>
                <w:sz w:val="20"/>
              </w:rPr>
              <w:t>stabilised</w:t>
            </w:r>
            <w:proofErr w:type="spellEnd"/>
            <w:r w:rsidRPr="00CD3783">
              <w:rPr>
                <w:rFonts w:cs="Arial"/>
                <w:sz w:val="20"/>
              </w:rPr>
              <w:t>.</w:t>
            </w:r>
          </w:p>
        </w:tc>
        <w:tc>
          <w:tcPr>
            <w:tcW w:w="3969" w:type="dxa"/>
          </w:tcPr>
          <w:p w14:paraId="0686A625" w14:textId="7E9D618A" w:rsidR="00A544A6" w:rsidRPr="00CD3783" w:rsidRDefault="00EF638D" w:rsidP="00A544A6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EF638D">
              <w:rPr>
                <w:rFonts w:cs="Arial"/>
                <w:bCs/>
                <w:sz w:val="20"/>
              </w:rPr>
              <w:t xml:space="preserve">Appropriate erosion and sedimentation measures have been proposed. Conditions </w:t>
            </w:r>
            <w:r w:rsidR="00821E22">
              <w:rPr>
                <w:rFonts w:cs="Arial"/>
                <w:bCs/>
                <w:sz w:val="20"/>
              </w:rPr>
              <w:t>are</w:t>
            </w:r>
            <w:r w:rsidRPr="00EF638D">
              <w:rPr>
                <w:rFonts w:cs="Arial"/>
                <w:bCs/>
                <w:sz w:val="20"/>
              </w:rPr>
              <w:t xml:space="preserve"> recommended to ensure the proposed development </w:t>
            </w:r>
            <w:r w:rsidR="00821E22">
              <w:rPr>
                <w:rFonts w:cs="Arial"/>
                <w:bCs/>
                <w:sz w:val="20"/>
              </w:rPr>
              <w:t xml:space="preserve">carries out </w:t>
            </w:r>
            <w:r w:rsidRPr="00EF638D">
              <w:rPr>
                <w:rFonts w:cs="Arial"/>
                <w:bCs/>
                <w:sz w:val="20"/>
              </w:rPr>
              <w:t>appropriate erosion and sediment control measures during the development process.</w:t>
            </w:r>
          </w:p>
        </w:tc>
        <w:tc>
          <w:tcPr>
            <w:tcW w:w="1843" w:type="dxa"/>
          </w:tcPr>
          <w:p w14:paraId="76A09754" w14:textId="1179CB54" w:rsidR="00A544A6" w:rsidRPr="004C3847" w:rsidRDefault="00873CED" w:rsidP="00A544A6">
            <w:pPr>
              <w:spacing w:before="20" w:after="20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Yes.</w:t>
            </w:r>
          </w:p>
        </w:tc>
      </w:tr>
      <w:tr w:rsidR="00A544A6" w:rsidRPr="004C3847" w14:paraId="33E5A5E4" w14:textId="77777777" w:rsidTr="00041147">
        <w:trPr>
          <w:trHeight w:val="214"/>
        </w:trPr>
        <w:tc>
          <w:tcPr>
            <w:tcW w:w="3970" w:type="dxa"/>
            <w:shd w:val="clear" w:color="auto" w:fill="auto"/>
          </w:tcPr>
          <w:p w14:paraId="1C7D2F44" w14:textId="77777777" w:rsidR="00A544A6" w:rsidRPr="00EF638D" w:rsidRDefault="00A544A6" w:rsidP="00A544A6">
            <w:pPr>
              <w:spacing w:before="60" w:after="60"/>
              <w:jc w:val="both"/>
              <w:rPr>
                <w:rFonts w:cs="Arial"/>
                <w:b/>
                <w:bCs/>
                <w:sz w:val="20"/>
              </w:rPr>
            </w:pPr>
            <w:r w:rsidRPr="00EF638D">
              <w:rPr>
                <w:rFonts w:cs="Arial"/>
                <w:b/>
                <w:bCs/>
                <w:sz w:val="20"/>
              </w:rPr>
              <w:t>B1.2 Earthworks</w:t>
            </w:r>
          </w:p>
          <w:p w14:paraId="098B0040" w14:textId="77777777" w:rsidR="00A544A6" w:rsidRDefault="00A544A6" w:rsidP="00A544A6">
            <w:pPr>
              <w:spacing w:before="60" w:after="60"/>
              <w:jc w:val="both"/>
              <w:rPr>
                <w:rFonts w:cs="Arial"/>
                <w:sz w:val="20"/>
              </w:rPr>
            </w:pPr>
          </w:p>
          <w:p w14:paraId="5D07A2C3" w14:textId="739EB0A8" w:rsidR="00A544A6" w:rsidRDefault="00476B7E" w:rsidP="00A544A6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476B7E">
              <w:rPr>
                <w:rFonts w:cs="Arial"/>
                <w:sz w:val="20"/>
              </w:rPr>
              <w:t>Subdivision and building work shall be designed to ensure minimal cut and fill is required</w:t>
            </w:r>
          </w:p>
          <w:p w14:paraId="29EC0F39" w14:textId="77777777" w:rsidR="00476B7E" w:rsidRPr="00CD3783" w:rsidRDefault="00476B7E" w:rsidP="00A544A6">
            <w:pPr>
              <w:spacing w:before="60" w:after="60"/>
              <w:jc w:val="both"/>
              <w:rPr>
                <w:rFonts w:cs="Arial"/>
                <w:sz w:val="20"/>
              </w:rPr>
            </w:pPr>
          </w:p>
          <w:p w14:paraId="28223246" w14:textId="200BF716" w:rsidR="00A544A6" w:rsidRPr="00CD3783" w:rsidRDefault="00A544A6" w:rsidP="00A544A6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CD3783">
              <w:rPr>
                <w:rFonts w:cs="Arial"/>
                <w:sz w:val="20"/>
              </w:rPr>
              <w:t>Only clean fill material must be used.</w:t>
            </w:r>
          </w:p>
        </w:tc>
        <w:tc>
          <w:tcPr>
            <w:tcW w:w="3969" w:type="dxa"/>
          </w:tcPr>
          <w:p w14:paraId="42EF5E6D" w14:textId="5A176FDB" w:rsidR="00A544A6" w:rsidRPr="00CD3783" w:rsidRDefault="00EF638D" w:rsidP="00A544A6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EF638D">
              <w:rPr>
                <w:rFonts w:cs="Arial"/>
                <w:bCs/>
                <w:sz w:val="20"/>
              </w:rPr>
              <w:t xml:space="preserve">Earthworks, including cutting and filling of land, are proposed to modify the existing site contours to </w:t>
            </w:r>
            <w:r>
              <w:rPr>
                <w:rFonts w:cs="Arial"/>
                <w:bCs/>
                <w:sz w:val="20"/>
              </w:rPr>
              <w:t xml:space="preserve">provide building platforms for the dwellings. </w:t>
            </w:r>
            <w:r w:rsidRPr="00EF638D">
              <w:rPr>
                <w:rFonts w:cs="Arial"/>
                <w:bCs/>
                <w:sz w:val="20"/>
              </w:rPr>
              <w:t xml:space="preserve">Earthworks have been </w:t>
            </w:r>
            <w:proofErr w:type="spellStart"/>
            <w:r w:rsidRPr="00EF638D">
              <w:rPr>
                <w:rFonts w:cs="Arial"/>
                <w:bCs/>
                <w:sz w:val="20"/>
              </w:rPr>
              <w:t>minimised</w:t>
            </w:r>
            <w:proofErr w:type="spellEnd"/>
            <w:r w:rsidRPr="00EF638D">
              <w:rPr>
                <w:rFonts w:cs="Arial"/>
                <w:bCs/>
                <w:sz w:val="20"/>
              </w:rPr>
              <w:t xml:space="preserve"> as much as practicably possible</w:t>
            </w:r>
            <w:r>
              <w:rPr>
                <w:rFonts w:cs="Arial"/>
                <w:bCs/>
                <w:sz w:val="20"/>
              </w:rPr>
              <w:t xml:space="preserve"> with conditions recommended to ensure any imported fill is clean.</w:t>
            </w:r>
          </w:p>
        </w:tc>
        <w:tc>
          <w:tcPr>
            <w:tcW w:w="1843" w:type="dxa"/>
          </w:tcPr>
          <w:p w14:paraId="740661DF" w14:textId="494AC2AE" w:rsidR="00A544A6" w:rsidRPr="004C3847" w:rsidRDefault="00873CED" w:rsidP="00A544A6">
            <w:pPr>
              <w:spacing w:before="20" w:after="20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Yes.</w:t>
            </w:r>
          </w:p>
        </w:tc>
      </w:tr>
      <w:tr w:rsidR="00441FEE" w:rsidRPr="004C3847" w14:paraId="7FEDDD20" w14:textId="77777777" w:rsidTr="00041147">
        <w:trPr>
          <w:trHeight w:val="214"/>
        </w:trPr>
        <w:tc>
          <w:tcPr>
            <w:tcW w:w="3970" w:type="dxa"/>
            <w:shd w:val="clear" w:color="auto" w:fill="auto"/>
          </w:tcPr>
          <w:p w14:paraId="0002A0EC" w14:textId="77777777" w:rsidR="00441FEE" w:rsidRDefault="00545645" w:rsidP="00545645">
            <w:pPr>
              <w:spacing w:before="60" w:after="60"/>
              <w:jc w:val="both"/>
              <w:rPr>
                <w:rFonts w:cs="Arial"/>
                <w:b/>
                <w:bCs/>
                <w:sz w:val="20"/>
              </w:rPr>
            </w:pPr>
            <w:r w:rsidRPr="00545645">
              <w:rPr>
                <w:rFonts w:cs="Arial"/>
                <w:b/>
                <w:bCs/>
                <w:sz w:val="20"/>
              </w:rPr>
              <w:t>B5.1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545645">
              <w:rPr>
                <w:rFonts w:cs="Arial"/>
                <w:b/>
                <w:bCs/>
                <w:sz w:val="20"/>
              </w:rPr>
              <w:t>Off Street Car Parking Rates/ Requirements</w:t>
            </w:r>
          </w:p>
          <w:p w14:paraId="725A3E1B" w14:textId="0B0D75B1" w:rsidR="00545645" w:rsidRDefault="00545645" w:rsidP="00545645">
            <w:pPr>
              <w:spacing w:before="60" w:after="60"/>
              <w:jc w:val="both"/>
              <w:rPr>
                <w:rFonts w:cs="Arial"/>
                <w:b/>
                <w:bCs/>
                <w:sz w:val="20"/>
              </w:rPr>
            </w:pPr>
          </w:p>
          <w:p w14:paraId="1E68BFB9" w14:textId="438A181C" w:rsidR="00545645" w:rsidRDefault="00545645" w:rsidP="00545645">
            <w:pPr>
              <w:spacing w:before="60" w:after="60"/>
              <w:jc w:val="both"/>
              <w:rPr>
                <w:rFonts w:cs="Arial"/>
                <w:bCs/>
                <w:sz w:val="20"/>
              </w:rPr>
            </w:pPr>
            <w:r w:rsidRPr="00545645">
              <w:rPr>
                <w:rFonts w:cs="Arial"/>
                <w:bCs/>
                <w:sz w:val="20"/>
              </w:rPr>
              <w:t>Dwelling House</w:t>
            </w:r>
            <w:r>
              <w:rPr>
                <w:rFonts w:cs="Arial"/>
                <w:bCs/>
                <w:sz w:val="20"/>
              </w:rPr>
              <w:t>:</w:t>
            </w:r>
          </w:p>
          <w:p w14:paraId="23CBC6A3" w14:textId="6D7CC6F2" w:rsidR="00545645" w:rsidRPr="00545645" w:rsidRDefault="00545645" w:rsidP="00545645">
            <w:pPr>
              <w:pStyle w:val="ListParagraph"/>
              <w:numPr>
                <w:ilvl w:val="0"/>
                <w:numId w:val="38"/>
              </w:numPr>
              <w:spacing w:before="60" w:after="60"/>
              <w:ind w:left="203" w:hanging="203"/>
              <w:jc w:val="both"/>
              <w:rPr>
                <w:rFonts w:cs="Arial"/>
                <w:bCs/>
                <w:sz w:val="20"/>
              </w:rPr>
            </w:pPr>
            <w:r w:rsidRPr="00545645">
              <w:rPr>
                <w:rFonts w:cs="Arial"/>
                <w:bCs/>
                <w:sz w:val="20"/>
              </w:rPr>
              <w:t>1 car parking space for dwellings with 1 to 2 bedrooms.</w:t>
            </w:r>
          </w:p>
          <w:p w14:paraId="2B862038" w14:textId="6C5EA850" w:rsidR="00545645" w:rsidRPr="00545645" w:rsidRDefault="00545645" w:rsidP="00545645">
            <w:pPr>
              <w:pStyle w:val="ListParagraph"/>
              <w:numPr>
                <w:ilvl w:val="0"/>
                <w:numId w:val="38"/>
              </w:numPr>
              <w:spacing w:before="60" w:after="60"/>
              <w:ind w:left="203" w:hanging="203"/>
              <w:jc w:val="both"/>
              <w:rPr>
                <w:rFonts w:cs="Arial"/>
                <w:bCs/>
                <w:sz w:val="20"/>
              </w:rPr>
            </w:pPr>
            <w:r w:rsidRPr="00545645">
              <w:rPr>
                <w:rFonts w:cs="Arial"/>
                <w:bCs/>
                <w:sz w:val="20"/>
              </w:rPr>
              <w:t>2 car parking spaces for dwellings with more than 2 bedrooms.</w:t>
            </w:r>
          </w:p>
          <w:p w14:paraId="066BF0E3" w14:textId="28826EBB" w:rsidR="00545645" w:rsidRPr="00545645" w:rsidRDefault="00545645" w:rsidP="00545645">
            <w:pPr>
              <w:pStyle w:val="ListParagraph"/>
              <w:numPr>
                <w:ilvl w:val="0"/>
                <w:numId w:val="38"/>
              </w:numPr>
              <w:spacing w:before="60" w:after="60"/>
              <w:ind w:left="203" w:hanging="203"/>
              <w:jc w:val="both"/>
              <w:rPr>
                <w:rFonts w:cs="Arial"/>
                <w:bCs/>
                <w:sz w:val="20"/>
              </w:rPr>
            </w:pPr>
            <w:r w:rsidRPr="00545645">
              <w:rPr>
                <w:rFonts w:cs="Arial"/>
                <w:bCs/>
                <w:sz w:val="20"/>
              </w:rPr>
              <w:t>at least one car parking space behind the building line.</w:t>
            </w:r>
          </w:p>
          <w:p w14:paraId="115EA699" w14:textId="5E0903C0" w:rsidR="00545645" w:rsidRPr="00545645" w:rsidRDefault="00545645" w:rsidP="00545645">
            <w:pPr>
              <w:pStyle w:val="ListParagraph"/>
              <w:numPr>
                <w:ilvl w:val="0"/>
                <w:numId w:val="38"/>
              </w:numPr>
              <w:spacing w:before="60" w:after="60"/>
              <w:ind w:left="203" w:hanging="203"/>
              <w:jc w:val="both"/>
              <w:rPr>
                <w:rFonts w:cs="Arial"/>
                <w:b/>
                <w:bCs/>
                <w:sz w:val="20"/>
              </w:rPr>
            </w:pPr>
            <w:r w:rsidRPr="00545645">
              <w:rPr>
                <w:rFonts w:cs="Arial"/>
                <w:bCs/>
                <w:sz w:val="20"/>
              </w:rPr>
              <w:t>No additional</w:t>
            </w:r>
            <w:r>
              <w:rPr>
                <w:rFonts w:cs="Arial"/>
                <w:bCs/>
                <w:sz w:val="20"/>
              </w:rPr>
              <w:t xml:space="preserve"> parking required for secondary dwellings. </w:t>
            </w:r>
          </w:p>
        </w:tc>
        <w:tc>
          <w:tcPr>
            <w:tcW w:w="3969" w:type="dxa"/>
          </w:tcPr>
          <w:p w14:paraId="51CEDD36" w14:textId="67F9CCB2" w:rsidR="00441FEE" w:rsidRDefault="00545645" w:rsidP="00A544A6">
            <w:pPr>
              <w:spacing w:before="60" w:after="6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All dwelling houses contain either 3 or 4 bedroom and as such have been provided with 2 car parking space per dwelling.</w:t>
            </w:r>
            <w:bookmarkStart w:id="0" w:name="_GoBack"/>
            <w:bookmarkEnd w:id="0"/>
          </w:p>
          <w:p w14:paraId="654DE996" w14:textId="77777777" w:rsidR="00545645" w:rsidRDefault="00545645" w:rsidP="00A544A6">
            <w:pPr>
              <w:spacing w:before="60" w:after="60"/>
              <w:jc w:val="both"/>
              <w:rPr>
                <w:rFonts w:cs="Arial"/>
                <w:bCs/>
                <w:sz w:val="20"/>
              </w:rPr>
            </w:pPr>
          </w:p>
          <w:p w14:paraId="772A04B6" w14:textId="60564478" w:rsidR="00545645" w:rsidRPr="00EF638D" w:rsidRDefault="00545645" w:rsidP="00A544A6">
            <w:pPr>
              <w:spacing w:before="60" w:after="6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All car parking spaces are located within the garage and behind the building line.</w:t>
            </w:r>
          </w:p>
        </w:tc>
        <w:tc>
          <w:tcPr>
            <w:tcW w:w="1843" w:type="dxa"/>
          </w:tcPr>
          <w:p w14:paraId="22039EBF" w14:textId="08E7786D" w:rsidR="00441FEE" w:rsidRDefault="00545645" w:rsidP="00A544A6">
            <w:pPr>
              <w:spacing w:before="20" w:after="20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Yes.</w:t>
            </w:r>
          </w:p>
        </w:tc>
      </w:tr>
    </w:tbl>
    <w:p w14:paraId="606EAA68" w14:textId="77777777" w:rsidR="00F40B18" w:rsidRPr="004C3847" w:rsidRDefault="00F40B18">
      <w:pPr>
        <w:rPr>
          <w:rFonts w:cs="Arial"/>
          <w:sz w:val="20"/>
          <w:szCs w:val="20"/>
        </w:rPr>
      </w:pPr>
    </w:p>
    <w:sectPr w:rsidR="00F40B18" w:rsidRPr="004C3847" w:rsidSect="00537D2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1F0E0" w14:textId="77777777" w:rsidR="00770208" w:rsidRDefault="00770208" w:rsidP="003172D8">
      <w:r>
        <w:separator/>
      </w:r>
    </w:p>
  </w:endnote>
  <w:endnote w:type="continuationSeparator" w:id="0">
    <w:p w14:paraId="5BAA5769" w14:textId="77777777" w:rsidR="00770208" w:rsidRDefault="00770208" w:rsidP="003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07532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A4DE944" w14:textId="77777777" w:rsidR="001D33E8" w:rsidRPr="00ED759B" w:rsidRDefault="005B59C5">
        <w:pPr>
          <w:pStyle w:val="Footer"/>
          <w:jc w:val="center"/>
          <w:rPr>
            <w:sz w:val="22"/>
            <w:szCs w:val="22"/>
          </w:rPr>
        </w:pPr>
        <w:r w:rsidRPr="004C3847">
          <w:rPr>
            <w:sz w:val="20"/>
            <w:szCs w:val="20"/>
          </w:rPr>
          <w:t xml:space="preserve">Page </w:t>
        </w:r>
        <w:r w:rsidR="00CC4452" w:rsidRPr="004C3847">
          <w:rPr>
            <w:sz w:val="20"/>
            <w:szCs w:val="20"/>
          </w:rPr>
          <w:fldChar w:fldCharType="begin"/>
        </w:r>
        <w:r w:rsidR="00BB77F5" w:rsidRPr="004C3847">
          <w:rPr>
            <w:sz w:val="20"/>
            <w:szCs w:val="20"/>
          </w:rPr>
          <w:instrText xml:space="preserve"> PAGE   \* MERGEFORMAT </w:instrText>
        </w:r>
        <w:r w:rsidR="00CC4452" w:rsidRPr="004C3847">
          <w:rPr>
            <w:sz w:val="20"/>
            <w:szCs w:val="20"/>
          </w:rPr>
          <w:fldChar w:fldCharType="separate"/>
        </w:r>
        <w:r w:rsidR="00763A4E">
          <w:rPr>
            <w:noProof/>
            <w:sz w:val="20"/>
            <w:szCs w:val="20"/>
          </w:rPr>
          <w:t>1</w:t>
        </w:r>
        <w:r w:rsidR="00CC4452" w:rsidRPr="004C3847">
          <w:rPr>
            <w:noProof/>
            <w:sz w:val="20"/>
            <w:szCs w:val="20"/>
          </w:rPr>
          <w:fldChar w:fldCharType="end"/>
        </w:r>
      </w:p>
    </w:sdtContent>
  </w:sdt>
  <w:p w14:paraId="79FAB59C" w14:textId="77777777" w:rsidR="001D33E8" w:rsidRDefault="001D3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C5404" w14:textId="77777777" w:rsidR="00770208" w:rsidRDefault="00770208" w:rsidP="003172D8">
      <w:r>
        <w:separator/>
      </w:r>
    </w:p>
  </w:footnote>
  <w:footnote w:type="continuationSeparator" w:id="0">
    <w:p w14:paraId="2D6AC188" w14:textId="77777777" w:rsidR="00770208" w:rsidRDefault="00770208" w:rsidP="003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3C707" w14:textId="3B49335F" w:rsidR="001D33E8" w:rsidRPr="004C3847" w:rsidRDefault="00B3315C" w:rsidP="00FA6BA0">
    <w:pPr>
      <w:pStyle w:val="Header"/>
      <w:tabs>
        <w:tab w:val="clear" w:pos="9026"/>
        <w:tab w:val="right" w:pos="9356"/>
      </w:tabs>
      <w:ind w:left="-426" w:right="-330"/>
      <w:jc w:val="center"/>
      <w:rPr>
        <w:sz w:val="22"/>
        <w:szCs w:val="22"/>
        <w:u w:val="single"/>
      </w:rPr>
    </w:pPr>
    <w:r w:rsidRPr="004C3847">
      <w:rPr>
        <w:sz w:val="22"/>
        <w:szCs w:val="22"/>
        <w:u w:val="single"/>
      </w:rPr>
      <w:t xml:space="preserve">Camden </w:t>
    </w:r>
    <w:r w:rsidR="004F0D5E" w:rsidRPr="004C3847">
      <w:rPr>
        <w:sz w:val="22"/>
        <w:szCs w:val="22"/>
        <w:u w:val="single"/>
      </w:rPr>
      <w:t>Development Control Plan</w:t>
    </w:r>
    <w:r w:rsidR="00C62216">
      <w:rPr>
        <w:sz w:val="22"/>
        <w:szCs w:val="22"/>
        <w:u w:val="single"/>
      </w:rPr>
      <w:t xml:space="preserve"> 2011</w:t>
    </w:r>
    <w:r w:rsidR="004F0D5E" w:rsidRPr="004C3847">
      <w:rPr>
        <w:sz w:val="22"/>
        <w:szCs w:val="22"/>
        <w:u w:val="single"/>
      </w:rPr>
      <w:t xml:space="preserve"> </w:t>
    </w:r>
    <w:r w:rsidR="00AD567D" w:rsidRPr="004C3847">
      <w:rPr>
        <w:sz w:val="22"/>
        <w:szCs w:val="22"/>
        <w:u w:val="single"/>
      </w:rPr>
      <w:t>(</w:t>
    </w:r>
    <w:r w:rsidR="00C62216">
      <w:rPr>
        <w:sz w:val="22"/>
        <w:szCs w:val="22"/>
        <w:u w:val="single"/>
      </w:rPr>
      <w:t>Camden</w:t>
    </w:r>
    <w:r w:rsidR="00AD567D" w:rsidRPr="004C3847">
      <w:rPr>
        <w:sz w:val="22"/>
        <w:szCs w:val="22"/>
        <w:u w:val="single"/>
      </w:rPr>
      <w:t xml:space="preserve"> DCP</w:t>
    </w:r>
    <w:r w:rsidR="001D33E8" w:rsidRPr="004C3847">
      <w:rPr>
        <w:sz w:val="22"/>
        <w:szCs w:val="22"/>
        <w:u w:val="single"/>
      </w:rPr>
      <w:t>) Assessment Table</w:t>
    </w:r>
  </w:p>
  <w:p w14:paraId="18774444" w14:textId="77777777" w:rsidR="001D33E8" w:rsidRDefault="001D33E8" w:rsidP="00FA6BA0">
    <w:pPr>
      <w:pStyle w:val="Header"/>
      <w:tabs>
        <w:tab w:val="clear" w:pos="9026"/>
        <w:tab w:val="right" w:pos="9214"/>
      </w:tabs>
      <w:ind w:left="-426" w:right="-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2984"/>
    <w:multiLevelType w:val="hybridMultilevel"/>
    <w:tmpl w:val="B9326304"/>
    <w:lvl w:ilvl="0" w:tplc="215C11F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B49E6"/>
    <w:multiLevelType w:val="hybridMultilevel"/>
    <w:tmpl w:val="765041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26B58"/>
    <w:multiLevelType w:val="hybridMultilevel"/>
    <w:tmpl w:val="ADE22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BAC"/>
    <w:multiLevelType w:val="hybridMultilevel"/>
    <w:tmpl w:val="006EB2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659B4"/>
    <w:multiLevelType w:val="hybridMultilevel"/>
    <w:tmpl w:val="1B2E2E42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B6568"/>
    <w:multiLevelType w:val="hybridMultilevel"/>
    <w:tmpl w:val="06C05FF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7569B"/>
    <w:multiLevelType w:val="hybridMultilevel"/>
    <w:tmpl w:val="6914B5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61544"/>
    <w:multiLevelType w:val="hybridMultilevel"/>
    <w:tmpl w:val="234C678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693121"/>
    <w:multiLevelType w:val="hybridMultilevel"/>
    <w:tmpl w:val="E1EA936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921ED1"/>
    <w:multiLevelType w:val="hybridMultilevel"/>
    <w:tmpl w:val="1EF626E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A27EF"/>
    <w:multiLevelType w:val="hybridMultilevel"/>
    <w:tmpl w:val="5484DD42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8583E"/>
    <w:multiLevelType w:val="hybridMultilevel"/>
    <w:tmpl w:val="13982E16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223D94"/>
    <w:multiLevelType w:val="hybridMultilevel"/>
    <w:tmpl w:val="1230061C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13BE6"/>
    <w:multiLevelType w:val="hybridMultilevel"/>
    <w:tmpl w:val="3F589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612DBA"/>
    <w:multiLevelType w:val="hybridMultilevel"/>
    <w:tmpl w:val="015ED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C84165"/>
    <w:multiLevelType w:val="hybridMultilevel"/>
    <w:tmpl w:val="EDDEF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B05400"/>
    <w:multiLevelType w:val="hybridMultilevel"/>
    <w:tmpl w:val="8BA22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A84815"/>
    <w:multiLevelType w:val="hybridMultilevel"/>
    <w:tmpl w:val="038C8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B58E4"/>
    <w:multiLevelType w:val="hybridMultilevel"/>
    <w:tmpl w:val="F686FD28"/>
    <w:lvl w:ilvl="0" w:tplc="215C11F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E14239"/>
    <w:multiLevelType w:val="hybridMultilevel"/>
    <w:tmpl w:val="AFFE36B6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A33C9"/>
    <w:multiLevelType w:val="hybridMultilevel"/>
    <w:tmpl w:val="D0A61E8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C544CF"/>
    <w:multiLevelType w:val="hybridMultilevel"/>
    <w:tmpl w:val="3D5A01E2"/>
    <w:lvl w:ilvl="0" w:tplc="97A4F300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4B4E58"/>
    <w:multiLevelType w:val="hybridMultilevel"/>
    <w:tmpl w:val="7C08C2B4"/>
    <w:lvl w:ilvl="0" w:tplc="C1464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87FF1"/>
    <w:multiLevelType w:val="hybridMultilevel"/>
    <w:tmpl w:val="12FEFCC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B50E0"/>
    <w:multiLevelType w:val="hybridMultilevel"/>
    <w:tmpl w:val="F228B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8B332F"/>
    <w:multiLevelType w:val="hybridMultilevel"/>
    <w:tmpl w:val="8FC4FD4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BE2F75"/>
    <w:multiLevelType w:val="hybridMultilevel"/>
    <w:tmpl w:val="91FAA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BB2546"/>
    <w:multiLevelType w:val="hybridMultilevel"/>
    <w:tmpl w:val="462EE55E"/>
    <w:lvl w:ilvl="0" w:tplc="C1464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70B2A"/>
    <w:multiLevelType w:val="hybridMultilevel"/>
    <w:tmpl w:val="E9786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CF3BFD"/>
    <w:multiLevelType w:val="hybridMultilevel"/>
    <w:tmpl w:val="1EF626E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F5399E"/>
    <w:multiLevelType w:val="hybridMultilevel"/>
    <w:tmpl w:val="3E42DA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9825F7"/>
    <w:multiLevelType w:val="hybridMultilevel"/>
    <w:tmpl w:val="622ED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C06B5"/>
    <w:multiLevelType w:val="hybridMultilevel"/>
    <w:tmpl w:val="0A1044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C43F32"/>
    <w:multiLevelType w:val="hybridMultilevel"/>
    <w:tmpl w:val="307ED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928F6"/>
    <w:multiLevelType w:val="hybridMultilevel"/>
    <w:tmpl w:val="4D8ED6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45354"/>
    <w:multiLevelType w:val="hybridMultilevel"/>
    <w:tmpl w:val="ED30CD5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2352D6"/>
    <w:multiLevelType w:val="hybridMultilevel"/>
    <w:tmpl w:val="90AE0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D30493"/>
    <w:multiLevelType w:val="hybridMultilevel"/>
    <w:tmpl w:val="6B1472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6"/>
  </w:num>
  <w:num w:numId="4">
    <w:abstractNumId w:val="2"/>
  </w:num>
  <w:num w:numId="5">
    <w:abstractNumId w:val="15"/>
  </w:num>
  <w:num w:numId="6">
    <w:abstractNumId w:val="32"/>
  </w:num>
  <w:num w:numId="7">
    <w:abstractNumId w:val="31"/>
  </w:num>
  <w:num w:numId="8">
    <w:abstractNumId w:val="6"/>
  </w:num>
  <w:num w:numId="9">
    <w:abstractNumId w:val="26"/>
  </w:num>
  <w:num w:numId="10">
    <w:abstractNumId w:val="28"/>
  </w:num>
  <w:num w:numId="11">
    <w:abstractNumId w:val="37"/>
  </w:num>
  <w:num w:numId="12">
    <w:abstractNumId w:val="30"/>
  </w:num>
  <w:num w:numId="13">
    <w:abstractNumId w:val="13"/>
  </w:num>
  <w:num w:numId="14">
    <w:abstractNumId w:val="34"/>
  </w:num>
  <w:num w:numId="15">
    <w:abstractNumId w:val="3"/>
  </w:num>
  <w:num w:numId="16">
    <w:abstractNumId w:val="25"/>
  </w:num>
  <w:num w:numId="17">
    <w:abstractNumId w:val="10"/>
  </w:num>
  <w:num w:numId="18">
    <w:abstractNumId w:val="4"/>
  </w:num>
  <w:num w:numId="19">
    <w:abstractNumId w:val="22"/>
  </w:num>
  <w:num w:numId="20">
    <w:abstractNumId w:val="29"/>
  </w:num>
  <w:num w:numId="21">
    <w:abstractNumId w:val="0"/>
  </w:num>
  <w:num w:numId="22">
    <w:abstractNumId w:val="14"/>
  </w:num>
  <w:num w:numId="23">
    <w:abstractNumId w:val="9"/>
  </w:num>
  <w:num w:numId="24">
    <w:abstractNumId w:val="21"/>
  </w:num>
  <w:num w:numId="25">
    <w:abstractNumId w:val="18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7"/>
  </w:num>
  <w:num w:numId="31">
    <w:abstractNumId w:val="1"/>
  </w:num>
  <w:num w:numId="32">
    <w:abstractNumId w:val="5"/>
  </w:num>
  <w:num w:numId="33">
    <w:abstractNumId w:val="23"/>
  </w:num>
  <w:num w:numId="34">
    <w:abstractNumId w:val="35"/>
  </w:num>
  <w:num w:numId="35">
    <w:abstractNumId w:val="8"/>
  </w:num>
  <w:num w:numId="36">
    <w:abstractNumId w:val="20"/>
  </w:num>
  <w:num w:numId="37">
    <w:abstractNumId w:val="2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03"/>
    <w:rsid w:val="00000D35"/>
    <w:rsid w:val="00000F1B"/>
    <w:rsid w:val="0000143A"/>
    <w:rsid w:val="00001F7E"/>
    <w:rsid w:val="0000542C"/>
    <w:rsid w:val="0000608D"/>
    <w:rsid w:val="00006C7B"/>
    <w:rsid w:val="000152DA"/>
    <w:rsid w:val="0001591A"/>
    <w:rsid w:val="00020266"/>
    <w:rsid w:val="00021995"/>
    <w:rsid w:val="000229E9"/>
    <w:rsid w:val="00022D0C"/>
    <w:rsid w:val="000349D3"/>
    <w:rsid w:val="00035180"/>
    <w:rsid w:val="00040913"/>
    <w:rsid w:val="00041147"/>
    <w:rsid w:val="0004381B"/>
    <w:rsid w:val="00044263"/>
    <w:rsid w:val="00046A88"/>
    <w:rsid w:val="00055D75"/>
    <w:rsid w:val="000666F7"/>
    <w:rsid w:val="00072377"/>
    <w:rsid w:val="000747CD"/>
    <w:rsid w:val="00077437"/>
    <w:rsid w:val="00080148"/>
    <w:rsid w:val="00081877"/>
    <w:rsid w:val="000838B6"/>
    <w:rsid w:val="000870FA"/>
    <w:rsid w:val="000929A8"/>
    <w:rsid w:val="0009612F"/>
    <w:rsid w:val="000A381F"/>
    <w:rsid w:val="000A6E94"/>
    <w:rsid w:val="000B0695"/>
    <w:rsid w:val="000B21B7"/>
    <w:rsid w:val="000B5E38"/>
    <w:rsid w:val="000C1CE5"/>
    <w:rsid w:val="000C1DA0"/>
    <w:rsid w:val="000C2728"/>
    <w:rsid w:val="000D4EA5"/>
    <w:rsid w:val="000E09EE"/>
    <w:rsid w:val="000E0BB0"/>
    <w:rsid w:val="000E1544"/>
    <w:rsid w:val="000E487F"/>
    <w:rsid w:val="000E53FD"/>
    <w:rsid w:val="000F3832"/>
    <w:rsid w:val="000F3BA0"/>
    <w:rsid w:val="000F4E57"/>
    <w:rsid w:val="001024D0"/>
    <w:rsid w:val="001029C4"/>
    <w:rsid w:val="00112CC6"/>
    <w:rsid w:val="0012025E"/>
    <w:rsid w:val="00122101"/>
    <w:rsid w:val="00124F59"/>
    <w:rsid w:val="0012702A"/>
    <w:rsid w:val="00130AA1"/>
    <w:rsid w:val="0013530B"/>
    <w:rsid w:val="001405EF"/>
    <w:rsid w:val="00143AF1"/>
    <w:rsid w:val="001447BA"/>
    <w:rsid w:val="00144CD3"/>
    <w:rsid w:val="001470C1"/>
    <w:rsid w:val="001471A3"/>
    <w:rsid w:val="00150E5C"/>
    <w:rsid w:val="00154760"/>
    <w:rsid w:val="00155123"/>
    <w:rsid w:val="00157AE8"/>
    <w:rsid w:val="00162BDC"/>
    <w:rsid w:val="00170AA6"/>
    <w:rsid w:val="00171145"/>
    <w:rsid w:val="001727E3"/>
    <w:rsid w:val="00172FFB"/>
    <w:rsid w:val="00180567"/>
    <w:rsid w:val="00182AC2"/>
    <w:rsid w:val="00184AF9"/>
    <w:rsid w:val="001857E4"/>
    <w:rsid w:val="00187A27"/>
    <w:rsid w:val="00190475"/>
    <w:rsid w:val="001B6DBD"/>
    <w:rsid w:val="001B6FFA"/>
    <w:rsid w:val="001B7477"/>
    <w:rsid w:val="001C4A92"/>
    <w:rsid w:val="001D33E8"/>
    <w:rsid w:val="001D586B"/>
    <w:rsid w:val="001E7858"/>
    <w:rsid w:val="001F11AA"/>
    <w:rsid w:val="00200387"/>
    <w:rsid w:val="00225C72"/>
    <w:rsid w:val="00230537"/>
    <w:rsid w:val="002341F0"/>
    <w:rsid w:val="002430DF"/>
    <w:rsid w:val="00245CC6"/>
    <w:rsid w:val="00247A48"/>
    <w:rsid w:val="002515B7"/>
    <w:rsid w:val="00251F3E"/>
    <w:rsid w:val="00252C33"/>
    <w:rsid w:val="002628F0"/>
    <w:rsid w:val="00265A74"/>
    <w:rsid w:val="00274012"/>
    <w:rsid w:val="002756C7"/>
    <w:rsid w:val="00276638"/>
    <w:rsid w:val="00276769"/>
    <w:rsid w:val="00280CA5"/>
    <w:rsid w:val="0029079C"/>
    <w:rsid w:val="002927CE"/>
    <w:rsid w:val="002A2A91"/>
    <w:rsid w:val="002A563E"/>
    <w:rsid w:val="002B2322"/>
    <w:rsid w:val="002B79AE"/>
    <w:rsid w:val="002C576D"/>
    <w:rsid w:val="002D25DE"/>
    <w:rsid w:val="002D4665"/>
    <w:rsid w:val="002E1D24"/>
    <w:rsid w:val="002E33C0"/>
    <w:rsid w:val="002E4496"/>
    <w:rsid w:val="002E5091"/>
    <w:rsid w:val="002E612C"/>
    <w:rsid w:val="002F2B86"/>
    <w:rsid w:val="002F475D"/>
    <w:rsid w:val="002F6120"/>
    <w:rsid w:val="003172D8"/>
    <w:rsid w:val="00317866"/>
    <w:rsid w:val="00317F58"/>
    <w:rsid w:val="003202F6"/>
    <w:rsid w:val="00324873"/>
    <w:rsid w:val="003262B3"/>
    <w:rsid w:val="00327075"/>
    <w:rsid w:val="00332C6A"/>
    <w:rsid w:val="00334469"/>
    <w:rsid w:val="00335286"/>
    <w:rsid w:val="003377E4"/>
    <w:rsid w:val="00343E77"/>
    <w:rsid w:val="00350424"/>
    <w:rsid w:val="00351EA3"/>
    <w:rsid w:val="0035412F"/>
    <w:rsid w:val="00355D93"/>
    <w:rsid w:val="00361475"/>
    <w:rsid w:val="00363499"/>
    <w:rsid w:val="00371EF6"/>
    <w:rsid w:val="00372951"/>
    <w:rsid w:val="00374242"/>
    <w:rsid w:val="00386F66"/>
    <w:rsid w:val="00387F94"/>
    <w:rsid w:val="00387FAD"/>
    <w:rsid w:val="003951C7"/>
    <w:rsid w:val="0039602E"/>
    <w:rsid w:val="003971BA"/>
    <w:rsid w:val="00397919"/>
    <w:rsid w:val="003B30FC"/>
    <w:rsid w:val="003B3637"/>
    <w:rsid w:val="003B53E3"/>
    <w:rsid w:val="003B6E14"/>
    <w:rsid w:val="003E1146"/>
    <w:rsid w:val="003E46A2"/>
    <w:rsid w:val="003E7800"/>
    <w:rsid w:val="003F069A"/>
    <w:rsid w:val="003F2F91"/>
    <w:rsid w:val="003F52A9"/>
    <w:rsid w:val="00400304"/>
    <w:rsid w:val="00405E48"/>
    <w:rsid w:val="00412200"/>
    <w:rsid w:val="0041411F"/>
    <w:rsid w:val="00420DED"/>
    <w:rsid w:val="004270D1"/>
    <w:rsid w:val="0043603F"/>
    <w:rsid w:val="00436445"/>
    <w:rsid w:val="00437139"/>
    <w:rsid w:val="004408DB"/>
    <w:rsid w:val="00440CBF"/>
    <w:rsid w:val="0044167D"/>
    <w:rsid w:val="00441FEE"/>
    <w:rsid w:val="00443402"/>
    <w:rsid w:val="00445F94"/>
    <w:rsid w:val="004520F4"/>
    <w:rsid w:val="0045428E"/>
    <w:rsid w:val="00454775"/>
    <w:rsid w:val="004632DF"/>
    <w:rsid w:val="004636E0"/>
    <w:rsid w:val="00463DF9"/>
    <w:rsid w:val="004640BB"/>
    <w:rsid w:val="00473AEB"/>
    <w:rsid w:val="00476B7E"/>
    <w:rsid w:val="00477DBC"/>
    <w:rsid w:val="00487DF9"/>
    <w:rsid w:val="00491139"/>
    <w:rsid w:val="00492E05"/>
    <w:rsid w:val="00492E75"/>
    <w:rsid w:val="004A34BA"/>
    <w:rsid w:val="004A5ED2"/>
    <w:rsid w:val="004A6961"/>
    <w:rsid w:val="004A70F3"/>
    <w:rsid w:val="004C1419"/>
    <w:rsid w:val="004C3644"/>
    <w:rsid w:val="004C3847"/>
    <w:rsid w:val="004D71D1"/>
    <w:rsid w:val="004E0A4E"/>
    <w:rsid w:val="004E5B67"/>
    <w:rsid w:val="004E6034"/>
    <w:rsid w:val="004F0D5E"/>
    <w:rsid w:val="004F2010"/>
    <w:rsid w:val="005027FC"/>
    <w:rsid w:val="00512B8C"/>
    <w:rsid w:val="00521281"/>
    <w:rsid w:val="005215E6"/>
    <w:rsid w:val="00521D5E"/>
    <w:rsid w:val="00523B84"/>
    <w:rsid w:val="0053121D"/>
    <w:rsid w:val="00531727"/>
    <w:rsid w:val="00534094"/>
    <w:rsid w:val="00534CA4"/>
    <w:rsid w:val="00536988"/>
    <w:rsid w:val="00537D2C"/>
    <w:rsid w:val="00540956"/>
    <w:rsid w:val="00545223"/>
    <w:rsid w:val="00545645"/>
    <w:rsid w:val="00547599"/>
    <w:rsid w:val="00551003"/>
    <w:rsid w:val="00555CC8"/>
    <w:rsid w:val="00560C31"/>
    <w:rsid w:val="00565F09"/>
    <w:rsid w:val="00566F5A"/>
    <w:rsid w:val="005746B1"/>
    <w:rsid w:val="00576264"/>
    <w:rsid w:val="00576911"/>
    <w:rsid w:val="005828EA"/>
    <w:rsid w:val="00585D2C"/>
    <w:rsid w:val="00590A63"/>
    <w:rsid w:val="005932A3"/>
    <w:rsid w:val="005950E7"/>
    <w:rsid w:val="00595BFD"/>
    <w:rsid w:val="005A7B84"/>
    <w:rsid w:val="005B008A"/>
    <w:rsid w:val="005B4B99"/>
    <w:rsid w:val="005B59C5"/>
    <w:rsid w:val="005C0794"/>
    <w:rsid w:val="005C1972"/>
    <w:rsid w:val="005C21A5"/>
    <w:rsid w:val="005C5760"/>
    <w:rsid w:val="005C57D7"/>
    <w:rsid w:val="005D360D"/>
    <w:rsid w:val="005D64AE"/>
    <w:rsid w:val="005E210F"/>
    <w:rsid w:val="005E3324"/>
    <w:rsid w:val="005E3A79"/>
    <w:rsid w:val="005F151D"/>
    <w:rsid w:val="005F47DD"/>
    <w:rsid w:val="005F4D1C"/>
    <w:rsid w:val="005F6B6C"/>
    <w:rsid w:val="0060173B"/>
    <w:rsid w:val="00610DE7"/>
    <w:rsid w:val="00613783"/>
    <w:rsid w:val="006175B8"/>
    <w:rsid w:val="00620AB0"/>
    <w:rsid w:val="00620C72"/>
    <w:rsid w:val="00620FCE"/>
    <w:rsid w:val="0064118D"/>
    <w:rsid w:val="006447F4"/>
    <w:rsid w:val="0065002A"/>
    <w:rsid w:val="00655542"/>
    <w:rsid w:val="00656E60"/>
    <w:rsid w:val="00660019"/>
    <w:rsid w:val="00660CB2"/>
    <w:rsid w:val="00666874"/>
    <w:rsid w:val="0067010B"/>
    <w:rsid w:val="00670231"/>
    <w:rsid w:val="0067272C"/>
    <w:rsid w:val="00675CD1"/>
    <w:rsid w:val="00676613"/>
    <w:rsid w:val="0067748F"/>
    <w:rsid w:val="00684639"/>
    <w:rsid w:val="006873EC"/>
    <w:rsid w:val="00691E03"/>
    <w:rsid w:val="00694C31"/>
    <w:rsid w:val="00695B90"/>
    <w:rsid w:val="00696734"/>
    <w:rsid w:val="006A1301"/>
    <w:rsid w:val="006A4888"/>
    <w:rsid w:val="006B2338"/>
    <w:rsid w:val="006B5034"/>
    <w:rsid w:val="006B735C"/>
    <w:rsid w:val="006C186F"/>
    <w:rsid w:val="006C41D4"/>
    <w:rsid w:val="006C4A6C"/>
    <w:rsid w:val="006C72AF"/>
    <w:rsid w:val="006D0710"/>
    <w:rsid w:val="006D64AA"/>
    <w:rsid w:val="006E16D6"/>
    <w:rsid w:val="006E22CB"/>
    <w:rsid w:val="006F14F4"/>
    <w:rsid w:val="00704CA9"/>
    <w:rsid w:val="007113B4"/>
    <w:rsid w:val="00723E3B"/>
    <w:rsid w:val="0073050A"/>
    <w:rsid w:val="00730D1B"/>
    <w:rsid w:val="00732C7C"/>
    <w:rsid w:val="007347AE"/>
    <w:rsid w:val="007370AB"/>
    <w:rsid w:val="00742CA2"/>
    <w:rsid w:val="00742FFB"/>
    <w:rsid w:val="00743F1E"/>
    <w:rsid w:val="007526DD"/>
    <w:rsid w:val="00753F69"/>
    <w:rsid w:val="007549F3"/>
    <w:rsid w:val="007564D9"/>
    <w:rsid w:val="00757E1D"/>
    <w:rsid w:val="00760539"/>
    <w:rsid w:val="0076056C"/>
    <w:rsid w:val="00760EDE"/>
    <w:rsid w:val="00762AD9"/>
    <w:rsid w:val="00762B5D"/>
    <w:rsid w:val="00763533"/>
    <w:rsid w:val="00763A4E"/>
    <w:rsid w:val="00770208"/>
    <w:rsid w:val="00772FEF"/>
    <w:rsid w:val="0077307B"/>
    <w:rsid w:val="00773B1F"/>
    <w:rsid w:val="007758E4"/>
    <w:rsid w:val="00775CA1"/>
    <w:rsid w:val="00787FB2"/>
    <w:rsid w:val="0079263B"/>
    <w:rsid w:val="007953AB"/>
    <w:rsid w:val="0079590A"/>
    <w:rsid w:val="007A0E0E"/>
    <w:rsid w:val="007A2EC8"/>
    <w:rsid w:val="007A7C0F"/>
    <w:rsid w:val="007A7D2E"/>
    <w:rsid w:val="007B2524"/>
    <w:rsid w:val="007C2746"/>
    <w:rsid w:val="007C3368"/>
    <w:rsid w:val="007C3C0C"/>
    <w:rsid w:val="007C3EE0"/>
    <w:rsid w:val="007C42E1"/>
    <w:rsid w:val="007C4F28"/>
    <w:rsid w:val="007C51C4"/>
    <w:rsid w:val="007C5727"/>
    <w:rsid w:val="007C7B28"/>
    <w:rsid w:val="007D66B6"/>
    <w:rsid w:val="007E2DB5"/>
    <w:rsid w:val="007E4A2D"/>
    <w:rsid w:val="007E71B1"/>
    <w:rsid w:val="007F1037"/>
    <w:rsid w:val="007F2703"/>
    <w:rsid w:val="007F60AB"/>
    <w:rsid w:val="00800817"/>
    <w:rsid w:val="00803E23"/>
    <w:rsid w:val="0081343F"/>
    <w:rsid w:val="00813E60"/>
    <w:rsid w:val="0082119F"/>
    <w:rsid w:val="00821E22"/>
    <w:rsid w:val="00823BAE"/>
    <w:rsid w:val="00824732"/>
    <w:rsid w:val="00825ED6"/>
    <w:rsid w:val="00827509"/>
    <w:rsid w:val="008314CE"/>
    <w:rsid w:val="00832D6A"/>
    <w:rsid w:val="0083472C"/>
    <w:rsid w:val="008362DF"/>
    <w:rsid w:val="00842DE5"/>
    <w:rsid w:val="0084341A"/>
    <w:rsid w:val="00844F82"/>
    <w:rsid w:val="008556B2"/>
    <w:rsid w:val="008564AD"/>
    <w:rsid w:val="00856E37"/>
    <w:rsid w:val="008609DC"/>
    <w:rsid w:val="00861BFA"/>
    <w:rsid w:val="00863D83"/>
    <w:rsid w:val="00863E3B"/>
    <w:rsid w:val="00865A3C"/>
    <w:rsid w:val="0086726C"/>
    <w:rsid w:val="00871EFD"/>
    <w:rsid w:val="00873CED"/>
    <w:rsid w:val="00884913"/>
    <w:rsid w:val="0088544A"/>
    <w:rsid w:val="00892951"/>
    <w:rsid w:val="00892BC5"/>
    <w:rsid w:val="008968FD"/>
    <w:rsid w:val="008972F4"/>
    <w:rsid w:val="00897320"/>
    <w:rsid w:val="008A0D67"/>
    <w:rsid w:val="008A7EF9"/>
    <w:rsid w:val="008B110E"/>
    <w:rsid w:val="008B547E"/>
    <w:rsid w:val="008B78E5"/>
    <w:rsid w:val="008C3F9C"/>
    <w:rsid w:val="008C4D49"/>
    <w:rsid w:val="008C5BB1"/>
    <w:rsid w:val="008D0E7B"/>
    <w:rsid w:val="008D531F"/>
    <w:rsid w:val="008D5CAE"/>
    <w:rsid w:val="008E19ED"/>
    <w:rsid w:val="008E52C6"/>
    <w:rsid w:val="008E6AD6"/>
    <w:rsid w:val="008F6642"/>
    <w:rsid w:val="0090152D"/>
    <w:rsid w:val="00903B18"/>
    <w:rsid w:val="00904376"/>
    <w:rsid w:val="0091066B"/>
    <w:rsid w:val="0091429D"/>
    <w:rsid w:val="00914556"/>
    <w:rsid w:val="00915840"/>
    <w:rsid w:val="00915937"/>
    <w:rsid w:val="00923C45"/>
    <w:rsid w:val="009241CC"/>
    <w:rsid w:val="009243D0"/>
    <w:rsid w:val="009352D3"/>
    <w:rsid w:val="00936C59"/>
    <w:rsid w:val="00954065"/>
    <w:rsid w:val="009562D8"/>
    <w:rsid w:val="00957C3E"/>
    <w:rsid w:val="009601FE"/>
    <w:rsid w:val="00965FF8"/>
    <w:rsid w:val="0097416A"/>
    <w:rsid w:val="009744D8"/>
    <w:rsid w:val="00975538"/>
    <w:rsid w:val="0097778B"/>
    <w:rsid w:val="00977B31"/>
    <w:rsid w:val="00982B0B"/>
    <w:rsid w:val="00983FF2"/>
    <w:rsid w:val="00984796"/>
    <w:rsid w:val="009853B8"/>
    <w:rsid w:val="00987120"/>
    <w:rsid w:val="00987A81"/>
    <w:rsid w:val="009A4961"/>
    <w:rsid w:val="009A4AAC"/>
    <w:rsid w:val="009A64E6"/>
    <w:rsid w:val="009B7768"/>
    <w:rsid w:val="009C3737"/>
    <w:rsid w:val="009C74D1"/>
    <w:rsid w:val="009D1707"/>
    <w:rsid w:val="009D21E7"/>
    <w:rsid w:val="009D2FFF"/>
    <w:rsid w:val="009D5B8A"/>
    <w:rsid w:val="009D7B4C"/>
    <w:rsid w:val="009E03FF"/>
    <w:rsid w:val="009E3104"/>
    <w:rsid w:val="009E363E"/>
    <w:rsid w:val="009E3726"/>
    <w:rsid w:val="009E3BB1"/>
    <w:rsid w:val="009E5E4F"/>
    <w:rsid w:val="009E61E2"/>
    <w:rsid w:val="009F11F5"/>
    <w:rsid w:val="009F5185"/>
    <w:rsid w:val="009F5256"/>
    <w:rsid w:val="00A03FCC"/>
    <w:rsid w:val="00A043DF"/>
    <w:rsid w:val="00A10C88"/>
    <w:rsid w:val="00A123B7"/>
    <w:rsid w:val="00A16D36"/>
    <w:rsid w:val="00A2694D"/>
    <w:rsid w:val="00A40E1F"/>
    <w:rsid w:val="00A41928"/>
    <w:rsid w:val="00A47DB0"/>
    <w:rsid w:val="00A52C37"/>
    <w:rsid w:val="00A544A6"/>
    <w:rsid w:val="00A57C4A"/>
    <w:rsid w:val="00A604FD"/>
    <w:rsid w:val="00A7142D"/>
    <w:rsid w:val="00A84E25"/>
    <w:rsid w:val="00A86BE3"/>
    <w:rsid w:val="00A90BCA"/>
    <w:rsid w:val="00A94646"/>
    <w:rsid w:val="00AA4184"/>
    <w:rsid w:val="00AA4FFF"/>
    <w:rsid w:val="00AA774D"/>
    <w:rsid w:val="00AB3DB3"/>
    <w:rsid w:val="00AB5C3B"/>
    <w:rsid w:val="00AB69AC"/>
    <w:rsid w:val="00AC0429"/>
    <w:rsid w:val="00AC15EF"/>
    <w:rsid w:val="00AC2362"/>
    <w:rsid w:val="00AC6834"/>
    <w:rsid w:val="00AD567D"/>
    <w:rsid w:val="00AE1D68"/>
    <w:rsid w:val="00AE253B"/>
    <w:rsid w:val="00AE334B"/>
    <w:rsid w:val="00AE472C"/>
    <w:rsid w:val="00AE55C7"/>
    <w:rsid w:val="00AF481B"/>
    <w:rsid w:val="00B01599"/>
    <w:rsid w:val="00B035D1"/>
    <w:rsid w:val="00B047A9"/>
    <w:rsid w:val="00B04C81"/>
    <w:rsid w:val="00B152DA"/>
    <w:rsid w:val="00B166F3"/>
    <w:rsid w:val="00B16C30"/>
    <w:rsid w:val="00B214E0"/>
    <w:rsid w:val="00B275EB"/>
    <w:rsid w:val="00B3315C"/>
    <w:rsid w:val="00B41119"/>
    <w:rsid w:val="00B43281"/>
    <w:rsid w:val="00B46C22"/>
    <w:rsid w:val="00B5280E"/>
    <w:rsid w:val="00B67E09"/>
    <w:rsid w:val="00B74076"/>
    <w:rsid w:val="00B8289B"/>
    <w:rsid w:val="00B831C6"/>
    <w:rsid w:val="00B873DA"/>
    <w:rsid w:val="00B87896"/>
    <w:rsid w:val="00B901BE"/>
    <w:rsid w:val="00B91C90"/>
    <w:rsid w:val="00B958EC"/>
    <w:rsid w:val="00BA5323"/>
    <w:rsid w:val="00BA6827"/>
    <w:rsid w:val="00BB57A5"/>
    <w:rsid w:val="00BB77F5"/>
    <w:rsid w:val="00BB79F0"/>
    <w:rsid w:val="00BC05E9"/>
    <w:rsid w:val="00BC2899"/>
    <w:rsid w:val="00BC3391"/>
    <w:rsid w:val="00BC35B9"/>
    <w:rsid w:val="00BC3E55"/>
    <w:rsid w:val="00BC4F70"/>
    <w:rsid w:val="00BD1807"/>
    <w:rsid w:val="00BD1959"/>
    <w:rsid w:val="00BE5379"/>
    <w:rsid w:val="00BF0621"/>
    <w:rsid w:val="00BF4C41"/>
    <w:rsid w:val="00C07507"/>
    <w:rsid w:val="00C12569"/>
    <w:rsid w:val="00C201E3"/>
    <w:rsid w:val="00C278F3"/>
    <w:rsid w:val="00C326B3"/>
    <w:rsid w:val="00C32FB8"/>
    <w:rsid w:val="00C35C6F"/>
    <w:rsid w:val="00C50834"/>
    <w:rsid w:val="00C55360"/>
    <w:rsid w:val="00C572EB"/>
    <w:rsid w:val="00C61955"/>
    <w:rsid w:val="00C62216"/>
    <w:rsid w:val="00C62F0D"/>
    <w:rsid w:val="00C64766"/>
    <w:rsid w:val="00C64EFA"/>
    <w:rsid w:val="00C85FE8"/>
    <w:rsid w:val="00C920BF"/>
    <w:rsid w:val="00C96F94"/>
    <w:rsid w:val="00CA1C23"/>
    <w:rsid w:val="00CA1C33"/>
    <w:rsid w:val="00CA25EB"/>
    <w:rsid w:val="00CA7CAB"/>
    <w:rsid w:val="00CB283D"/>
    <w:rsid w:val="00CC0EAF"/>
    <w:rsid w:val="00CC4452"/>
    <w:rsid w:val="00CC4D9F"/>
    <w:rsid w:val="00CD127E"/>
    <w:rsid w:val="00CD2542"/>
    <w:rsid w:val="00CD25FF"/>
    <w:rsid w:val="00CD4E3C"/>
    <w:rsid w:val="00CD5EB6"/>
    <w:rsid w:val="00CE28BE"/>
    <w:rsid w:val="00CE5538"/>
    <w:rsid w:val="00CE6ED3"/>
    <w:rsid w:val="00CF2769"/>
    <w:rsid w:val="00CF60A6"/>
    <w:rsid w:val="00D00513"/>
    <w:rsid w:val="00D01884"/>
    <w:rsid w:val="00D024F3"/>
    <w:rsid w:val="00D0487A"/>
    <w:rsid w:val="00D06A2F"/>
    <w:rsid w:val="00D10CDD"/>
    <w:rsid w:val="00D1215D"/>
    <w:rsid w:val="00D147DC"/>
    <w:rsid w:val="00D148DF"/>
    <w:rsid w:val="00D20C7E"/>
    <w:rsid w:val="00D247C2"/>
    <w:rsid w:val="00D25ACE"/>
    <w:rsid w:val="00D32F10"/>
    <w:rsid w:val="00D43430"/>
    <w:rsid w:val="00D43FB2"/>
    <w:rsid w:val="00D5187E"/>
    <w:rsid w:val="00D52B4A"/>
    <w:rsid w:val="00D60567"/>
    <w:rsid w:val="00D72AAD"/>
    <w:rsid w:val="00D7597F"/>
    <w:rsid w:val="00D770C4"/>
    <w:rsid w:val="00D77BB7"/>
    <w:rsid w:val="00D84366"/>
    <w:rsid w:val="00D860EA"/>
    <w:rsid w:val="00D8728B"/>
    <w:rsid w:val="00D9663A"/>
    <w:rsid w:val="00DA0F5A"/>
    <w:rsid w:val="00DA5158"/>
    <w:rsid w:val="00DA694E"/>
    <w:rsid w:val="00DA72FC"/>
    <w:rsid w:val="00DA760A"/>
    <w:rsid w:val="00DB5C1A"/>
    <w:rsid w:val="00DC2ED9"/>
    <w:rsid w:val="00DC4C12"/>
    <w:rsid w:val="00DC68F6"/>
    <w:rsid w:val="00DD0E77"/>
    <w:rsid w:val="00DE0277"/>
    <w:rsid w:val="00DF1824"/>
    <w:rsid w:val="00DF6281"/>
    <w:rsid w:val="00E00518"/>
    <w:rsid w:val="00E02551"/>
    <w:rsid w:val="00E17822"/>
    <w:rsid w:val="00E21C31"/>
    <w:rsid w:val="00E31DB5"/>
    <w:rsid w:val="00E31DE8"/>
    <w:rsid w:val="00E326DD"/>
    <w:rsid w:val="00E40534"/>
    <w:rsid w:val="00E40B5A"/>
    <w:rsid w:val="00E507BA"/>
    <w:rsid w:val="00E51DE8"/>
    <w:rsid w:val="00E568DE"/>
    <w:rsid w:val="00E56DBD"/>
    <w:rsid w:val="00E60077"/>
    <w:rsid w:val="00E61BB4"/>
    <w:rsid w:val="00E712C0"/>
    <w:rsid w:val="00E74EDC"/>
    <w:rsid w:val="00E772BA"/>
    <w:rsid w:val="00E86F68"/>
    <w:rsid w:val="00E87493"/>
    <w:rsid w:val="00E87693"/>
    <w:rsid w:val="00E95766"/>
    <w:rsid w:val="00EA0005"/>
    <w:rsid w:val="00EB14ED"/>
    <w:rsid w:val="00EB5A5E"/>
    <w:rsid w:val="00EC250D"/>
    <w:rsid w:val="00EC26CD"/>
    <w:rsid w:val="00EC4539"/>
    <w:rsid w:val="00ED2B0C"/>
    <w:rsid w:val="00ED3F64"/>
    <w:rsid w:val="00ED54BE"/>
    <w:rsid w:val="00ED6DF3"/>
    <w:rsid w:val="00ED759B"/>
    <w:rsid w:val="00EE7953"/>
    <w:rsid w:val="00EF2758"/>
    <w:rsid w:val="00EF3458"/>
    <w:rsid w:val="00EF4BAA"/>
    <w:rsid w:val="00EF638D"/>
    <w:rsid w:val="00EF7718"/>
    <w:rsid w:val="00F01C26"/>
    <w:rsid w:val="00F0288F"/>
    <w:rsid w:val="00F04F62"/>
    <w:rsid w:val="00F050F3"/>
    <w:rsid w:val="00F13239"/>
    <w:rsid w:val="00F20BC2"/>
    <w:rsid w:val="00F25AC7"/>
    <w:rsid w:val="00F26558"/>
    <w:rsid w:val="00F2655C"/>
    <w:rsid w:val="00F2704E"/>
    <w:rsid w:val="00F34E31"/>
    <w:rsid w:val="00F40B18"/>
    <w:rsid w:val="00F41EDF"/>
    <w:rsid w:val="00F55C02"/>
    <w:rsid w:val="00F5644B"/>
    <w:rsid w:val="00F60019"/>
    <w:rsid w:val="00F64ED2"/>
    <w:rsid w:val="00F72A9A"/>
    <w:rsid w:val="00F7328A"/>
    <w:rsid w:val="00F80B54"/>
    <w:rsid w:val="00F85B67"/>
    <w:rsid w:val="00F86A11"/>
    <w:rsid w:val="00F945B4"/>
    <w:rsid w:val="00F95408"/>
    <w:rsid w:val="00F97F4E"/>
    <w:rsid w:val="00FA40EC"/>
    <w:rsid w:val="00FA6BA0"/>
    <w:rsid w:val="00FB1B31"/>
    <w:rsid w:val="00FB785C"/>
    <w:rsid w:val="00FB7DCC"/>
    <w:rsid w:val="00FC5CED"/>
    <w:rsid w:val="00FC6AAB"/>
    <w:rsid w:val="00FC76EB"/>
    <w:rsid w:val="00FD416C"/>
    <w:rsid w:val="00FD73E6"/>
    <w:rsid w:val="00FE0AFD"/>
    <w:rsid w:val="00FE6503"/>
    <w:rsid w:val="00FF3798"/>
    <w:rsid w:val="00FF39B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58A91AF5"/>
  <w15:docId w15:val="{CDD983C7-CBCF-4EDB-AE1D-912CC086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0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D8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7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D8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D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64AD"/>
    <w:pPr>
      <w:ind w:left="720"/>
      <w:contextualSpacing/>
    </w:pPr>
  </w:style>
  <w:style w:type="character" w:customStyle="1" w:styleId="frag-name2">
    <w:name w:val="frag-name2"/>
    <w:basedOn w:val="DefaultParagraphFont"/>
    <w:rsid w:val="004A34BA"/>
  </w:style>
  <w:style w:type="character" w:customStyle="1" w:styleId="frag-extref5">
    <w:name w:val="frag-extref5"/>
    <w:basedOn w:val="DefaultParagraphFont"/>
    <w:rsid w:val="00534094"/>
  </w:style>
  <w:style w:type="character" w:customStyle="1" w:styleId="frag-citation1">
    <w:name w:val="frag-citation1"/>
    <w:basedOn w:val="DefaultParagraphFont"/>
    <w:rsid w:val="00534094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392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58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0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2022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315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22577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91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835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10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9816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471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580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692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412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745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35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33504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208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14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481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188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13899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3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7778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1646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728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45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458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43114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4551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376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50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8315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8141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5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718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46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2025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85000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03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2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0074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884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84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027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8993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053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679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83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6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465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9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58311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80733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877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395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2555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6506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3766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6010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16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7042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22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0622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70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3313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06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4989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36990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07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886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2505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692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76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344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91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088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54429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12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547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208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2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08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09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1880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029115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380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36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111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626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4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01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15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99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861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0904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4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0518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19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57078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6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00825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42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34191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2648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608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23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7071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7613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94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0112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7990-6A0A-4565-9500-8CEE9885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Growth DCP Assessment Table Template</vt:lpstr>
    </vt:vector>
  </TitlesOfParts>
  <Company>Camden Council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Growth DCP Assessment Table Template</dc:title>
  <dc:creator>Jordan Soldo</dc:creator>
  <cp:lastModifiedBy>Jamie Erken</cp:lastModifiedBy>
  <cp:revision>7</cp:revision>
  <dcterms:created xsi:type="dcterms:W3CDTF">2019-10-29T11:07:00Z</dcterms:created>
  <dcterms:modified xsi:type="dcterms:W3CDTF">2019-11-11T02:40:00Z</dcterms:modified>
</cp:coreProperties>
</file>